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19F19" w14:textId="77777777" w:rsidR="006C2C7A" w:rsidRPr="00C15863" w:rsidRDefault="00070301" w:rsidP="004E6554">
      <w:pPr>
        <w:jc w:val="center"/>
        <w:rPr>
          <w:b/>
        </w:rPr>
      </w:pPr>
      <w:r w:rsidRPr="00C15863">
        <w:rPr>
          <w:b/>
        </w:rPr>
        <w:t>Measure 3: Candidate Competency at Completion</w:t>
      </w:r>
    </w:p>
    <w:p w14:paraId="31715913" w14:textId="3CB8586C" w:rsidR="00070301" w:rsidRPr="00C15863" w:rsidRDefault="00070301" w:rsidP="00C503AD">
      <w:pPr>
        <w:spacing w:after="0"/>
      </w:pPr>
      <w:r w:rsidRPr="00C15863">
        <w:t>Teacher Preparation Programs –</w:t>
      </w:r>
      <w:r w:rsidR="00AA7A46" w:rsidRPr="00C15863">
        <w:t xml:space="preserve"> Praxis</w:t>
      </w:r>
      <w:r w:rsidRPr="00C15863">
        <w:t xml:space="preserve"> Licensure Exam Pass Rates for </w:t>
      </w:r>
      <w:r w:rsidR="007C3097" w:rsidRPr="00C15863">
        <w:rPr>
          <w:b/>
        </w:rPr>
        <w:t>Completers</w:t>
      </w:r>
      <w:r w:rsidRPr="00C15863">
        <w:t xml:space="preserve"> (Cumulative; From Title II</w:t>
      </w:r>
      <w:r w:rsidR="00C503AD">
        <w:t>)</w:t>
      </w:r>
    </w:p>
    <w:p w14:paraId="64730352" w14:textId="3346A33E" w:rsidR="00070301" w:rsidRPr="007E6FA9" w:rsidRDefault="00070301" w:rsidP="00C503AD">
      <w:pPr>
        <w:spacing w:after="0"/>
        <w:rPr>
          <w:b/>
          <w:bCs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4495"/>
        <w:gridCol w:w="1440"/>
        <w:gridCol w:w="1800"/>
        <w:gridCol w:w="2340"/>
      </w:tblGrid>
      <w:tr w:rsidR="00CC5B63" w:rsidRPr="00C15863" w14:paraId="271C3C6D" w14:textId="76F86414" w:rsidTr="00CC5B63">
        <w:tc>
          <w:tcPr>
            <w:tcW w:w="4495" w:type="dxa"/>
          </w:tcPr>
          <w:p w14:paraId="2B533D54" w14:textId="409E5838" w:rsidR="00CC5B63" w:rsidRPr="00C15863" w:rsidRDefault="007E6FA9">
            <w:r w:rsidRPr="007E6FA9">
              <w:rPr>
                <w:b/>
                <w:bCs/>
              </w:rPr>
              <w:t>Traditional Pathway</w:t>
            </w:r>
          </w:p>
        </w:tc>
        <w:tc>
          <w:tcPr>
            <w:tcW w:w="1440" w:type="dxa"/>
          </w:tcPr>
          <w:p w14:paraId="0A09700C" w14:textId="77777777" w:rsidR="00CC5B63" w:rsidRPr="00C15863" w:rsidRDefault="00CC5B63">
            <w:r w:rsidRPr="00C15863">
              <w:t>2022-2023 Cohort</w:t>
            </w:r>
          </w:p>
        </w:tc>
        <w:tc>
          <w:tcPr>
            <w:tcW w:w="1800" w:type="dxa"/>
          </w:tcPr>
          <w:p w14:paraId="5D6CF2B5" w14:textId="2683A402" w:rsidR="00CC5B63" w:rsidRPr="00C15863" w:rsidRDefault="00CC5B63">
            <w:r>
              <w:t>2023-2024 Cohort</w:t>
            </w:r>
          </w:p>
        </w:tc>
        <w:tc>
          <w:tcPr>
            <w:tcW w:w="2340" w:type="dxa"/>
          </w:tcPr>
          <w:p w14:paraId="2DFA6D5E" w14:textId="77777777" w:rsidR="00CC5B63" w:rsidRDefault="00CC5B63">
            <w:r>
              <w:t>2024-2025</w:t>
            </w:r>
          </w:p>
          <w:p w14:paraId="32244A7A" w14:textId="5227230C" w:rsidR="00CC5B63" w:rsidRDefault="00CC5B63">
            <w:r>
              <w:t>Cohort</w:t>
            </w:r>
          </w:p>
        </w:tc>
      </w:tr>
      <w:tr w:rsidR="00CC5B63" w:rsidRPr="00C15863" w14:paraId="23DE8A98" w14:textId="354A03DC" w:rsidTr="00CC5B63">
        <w:tc>
          <w:tcPr>
            <w:tcW w:w="4495" w:type="dxa"/>
            <w:shd w:val="clear" w:color="auto" w:fill="D9D9D9" w:themeFill="background1" w:themeFillShade="D9"/>
          </w:tcPr>
          <w:p w14:paraId="0146E0B1" w14:textId="77777777" w:rsidR="00CC5B63" w:rsidRPr="00C15863" w:rsidRDefault="00CC5B63">
            <w:r w:rsidRPr="00C15863">
              <w:t>Core Academic Skills for Educators: Math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34E3D7E7" w14:textId="77777777" w:rsidR="00CC5B63" w:rsidRPr="00C15863" w:rsidRDefault="00CC5B63">
            <w:r w:rsidRPr="00C15863">
              <w:t>87%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60CA4E07" w14:textId="04E1FFF8" w:rsidR="00CC5B63" w:rsidRPr="00C15863" w:rsidRDefault="00CC5B63">
            <w:r>
              <w:t>Low N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7382EB15" w14:textId="6F09A6D6" w:rsidR="00CC5B63" w:rsidRDefault="00CC5B63">
            <w:r>
              <w:t>No longer required for Licensure in NM</w:t>
            </w:r>
          </w:p>
        </w:tc>
      </w:tr>
      <w:tr w:rsidR="00CC5B63" w:rsidRPr="00C15863" w14:paraId="3481CDCE" w14:textId="00816E82" w:rsidTr="00CC5B63">
        <w:tc>
          <w:tcPr>
            <w:tcW w:w="4495" w:type="dxa"/>
          </w:tcPr>
          <w:p w14:paraId="2B779C3F" w14:textId="77777777" w:rsidR="00CC5B63" w:rsidRPr="00C15863" w:rsidRDefault="00CC5B63">
            <w:r w:rsidRPr="00C15863">
              <w:t>Core Academic Skills for Educators: Reading</w:t>
            </w:r>
          </w:p>
        </w:tc>
        <w:tc>
          <w:tcPr>
            <w:tcW w:w="1440" w:type="dxa"/>
          </w:tcPr>
          <w:p w14:paraId="0CDA79DD" w14:textId="77777777" w:rsidR="00CC5B63" w:rsidRPr="00C15863" w:rsidRDefault="00CC5B63">
            <w:r w:rsidRPr="00C15863">
              <w:t>93%</w:t>
            </w:r>
          </w:p>
        </w:tc>
        <w:tc>
          <w:tcPr>
            <w:tcW w:w="1800" w:type="dxa"/>
          </w:tcPr>
          <w:p w14:paraId="7194317E" w14:textId="549772C2" w:rsidR="00CC5B63" w:rsidRPr="00C15863" w:rsidRDefault="00CC5B63">
            <w:r>
              <w:t>Low N</w:t>
            </w:r>
          </w:p>
        </w:tc>
        <w:tc>
          <w:tcPr>
            <w:tcW w:w="2340" w:type="dxa"/>
          </w:tcPr>
          <w:p w14:paraId="007917AB" w14:textId="4F830356" w:rsidR="00CC5B63" w:rsidRDefault="00CC5B63">
            <w:r>
              <w:t>No longer required for Licensure in NM</w:t>
            </w:r>
          </w:p>
        </w:tc>
      </w:tr>
      <w:tr w:rsidR="00CC5B63" w:rsidRPr="00C15863" w14:paraId="66D80692" w14:textId="408DB591" w:rsidTr="00CC5B63">
        <w:tc>
          <w:tcPr>
            <w:tcW w:w="4495" w:type="dxa"/>
            <w:shd w:val="clear" w:color="auto" w:fill="D9D9D9" w:themeFill="background1" w:themeFillShade="D9"/>
          </w:tcPr>
          <w:p w14:paraId="72C12C5A" w14:textId="77777777" w:rsidR="00CC5B63" w:rsidRPr="00C15863" w:rsidRDefault="00CC5B63">
            <w:r w:rsidRPr="00C15863">
              <w:t>Core Academic Skills for Educators: Writing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2631FD88" w14:textId="77777777" w:rsidR="00CC5B63" w:rsidRPr="00C15863" w:rsidRDefault="00CC5B63">
            <w:r w:rsidRPr="00C15863">
              <w:t>78%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6180FEED" w14:textId="21AD5367" w:rsidR="00CC5B63" w:rsidRPr="00C15863" w:rsidRDefault="00CC5B63">
            <w:r>
              <w:t>Low N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177B54BB" w14:textId="7023EBD5" w:rsidR="00CC5B63" w:rsidRDefault="00CC5B63">
            <w:r>
              <w:t>No longer required for Licensure in NM</w:t>
            </w:r>
          </w:p>
        </w:tc>
      </w:tr>
      <w:tr w:rsidR="00CC5B63" w:rsidRPr="00A6779D" w14:paraId="71B64873" w14:textId="716E3504" w:rsidTr="00CC5B63">
        <w:tc>
          <w:tcPr>
            <w:tcW w:w="4495" w:type="dxa"/>
          </w:tcPr>
          <w:p w14:paraId="088109C6" w14:textId="77777777" w:rsidR="00CC5B63" w:rsidRPr="00A6779D" w:rsidRDefault="00CC5B63">
            <w:r w:rsidRPr="00A6779D">
              <w:t>Education of Young Children</w:t>
            </w:r>
          </w:p>
        </w:tc>
        <w:tc>
          <w:tcPr>
            <w:tcW w:w="1440" w:type="dxa"/>
          </w:tcPr>
          <w:p w14:paraId="5BF21902" w14:textId="0FDF5038" w:rsidR="00CC5B63" w:rsidRPr="00A6779D" w:rsidRDefault="00CC5B63">
            <w:r w:rsidRPr="00A6779D">
              <w:t>90%</w:t>
            </w:r>
          </w:p>
        </w:tc>
        <w:tc>
          <w:tcPr>
            <w:tcW w:w="1800" w:type="dxa"/>
          </w:tcPr>
          <w:p w14:paraId="29B307BC" w14:textId="46DC2FA1" w:rsidR="00CC5B63" w:rsidRPr="00A6779D" w:rsidRDefault="00CC5B63">
            <w:r w:rsidRPr="00A6779D">
              <w:t>65%</w:t>
            </w:r>
          </w:p>
        </w:tc>
        <w:tc>
          <w:tcPr>
            <w:tcW w:w="2340" w:type="dxa"/>
          </w:tcPr>
          <w:p w14:paraId="2BF4C54D" w14:textId="2D1B324E" w:rsidR="00CC5B63" w:rsidRPr="00A6779D" w:rsidRDefault="00CC5B63">
            <w:r>
              <w:t>No longer required for Licensure in NM</w:t>
            </w:r>
          </w:p>
        </w:tc>
      </w:tr>
      <w:tr w:rsidR="00CC5B63" w:rsidRPr="00A6779D" w14:paraId="5DF19472" w14:textId="6841F58F" w:rsidTr="00CC5B63">
        <w:tc>
          <w:tcPr>
            <w:tcW w:w="4495" w:type="dxa"/>
            <w:shd w:val="clear" w:color="auto" w:fill="D9D9D9" w:themeFill="background1" w:themeFillShade="D9"/>
          </w:tcPr>
          <w:p w14:paraId="7906651A" w14:textId="77777777" w:rsidR="00CC5B63" w:rsidRPr="00A6779D" w:rsidRDefault="00CC5B63" w:rsidP="00FF1D3B">
            <w:r w:rsidRPr="00A6779D">
              <w:t xml:space="preserve">Elementary Education Curriculum and Instruction 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6B52AE32" w14:textId="77777777" w:rsidR="00CC5B63" w:rsidRPr="00A6779D" w:rsidRDefault="00CC5B63" w:rsidP="00FF1D3B">
            <w:r w:rsidRPr="00A6779D">
              <w:t>79%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6D47A049" w14:textId="414409D6" w:rsidR="00CC5B63" w:rsidRPr="00A6779D" w:rsidRDefault="00CC5B63" w:rsidP="00FF1D3B">
            <w:r w:rsidRPr="00A6779D">
              <w:t>68%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45765FF1" w14:textId="0765B1C8" w:rsidR="00CC5B63" w:rsidRPr="00A6779D" w:rsidRDefault="00CC5B63" w:rsidP="00FF1D3B">
            <w:r>
              <w:t>No longer required for Licensure in NM</w:t>
            </w:r>
          </w:p>
        </w:tc>
      </w:tr>
      <w:tr w:rsidR="00CC5B63" w:rsidRPr="00A6779D" w14:paraId="58F1591F" w14:textId="694B7717" w:rsidTr="00CC5B63">
        <w:tc>
          <w:tcPr>
            <w:tcW w:w="4495" w:type="dxa"/>
          </w:tcPr>
          <w:p w14:paraId="17D8C2FE" w14:textId="77777777" w:rsidR="00CC5B63" w:rsidRPr="00A6779D" w:rsidRDefault="00CC5B63" w:rsidP="00FF1D3B">
            <w:r w:rsidRPr="00A6779D">
              <w:t>Music Content Knowledge</w:t>
            </w:r>
          </w:p>
        </w:tc>
        <w:tc>
          <w:tcPr>
            <w:tcW w:w="1440" w:type="dxa"/>
          </w:tcPr>
          <w:p w14:paraId="18A04E87" w14:textId="0ABF90BA" w:rsidR="00CC5B63" w:rsidRPr="00A6779D" w:rsidRDefault="00CC5B63" w:rsidP="00FF1D3B">
            <w:r w:rsidRPr="00A6779D">
              <w:t>50%</w:t>
            </w:r>
          </w:p>
        </w:tc>
        <w:tc>
          <w:tcPr>
            <w:tcW w:w="1800" w:type="dxa"/>
          </w:tcPr>
          <w:p w14:paraId="006FFFBA" w14:textId="4D2DE5EF" w:rsidR="00CC5B63" w:rsidRPr="00A6779D" w:rsidRDefault="00CC5B63" w:rsidP="00FF1D3B">
            <w:r w:rsidRPr="00A6779D">
              <w:t>70%</w:t>
            </w:r>
          </w:p>
        </w:tc>
        <w:tc>
          <w:tcPr>
            <w:tcW w:w="2340" w:type="dxa"/>
          </w:tcPr>
          <w:p w14:paraId="0F24A5B2" w14:textId="22F83D32" w:rsidR="00CC5B63" w:rsidRPr="00A6779D" w:rsidRDefault="00CC5B63" w:rsidP="00FF1D3B">
            <w:r>
              <w:t>Low N</w:t>
            </w:r>
          </w:p>
        </w:tc>
      </w:tr>
      <w:tr w:rsidR="00CC5B63" w:rsidRPr="00A6779D" w14:paraId="004CCF48" w14:textId="0BF54634" w:rsidTr="00CC5B63">
        <w:tc>
          <w:tcPr>
            <w:tcW w:w="4495" w:type="dxa"/>
            <w:shd w:val="clear" w:color="auto" w:fill="D9D9D9" w:themeFill="background1" w:themeFillShade="D9"/>
          </w:tcPr>
          <w:p w14:paraId="3DF4F06D" w14:textId="77777777" w:rsidR="00CC5B63" w:rsidRPr="00A6779D" w:rsidRDefault="00CC5B63" w:rsidP="00271568">
            <w:r w:rsidRPr="00A6779D">
              <w:t>Principles of Learning and Teaching K – 6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39C61CD4" w14:textId="573E5AE6" w:rsidR="00CC5B63" w:rsidRPr="00A6779D" w:rsidRDefault="00CC5B63" w:rsidP="00271568">
            <w:r w:rsidRPr="00A6779D">
              <w:t>88%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6BE3AB77" w14:textId="7BFAB0CF" w:rsidR="00CC5B63" w:rsidRPr="00A6779D" w:rsidRDefault="00CC5B63" w:rsidP="00271568">
            <w:r w:rsidRPr="00A6779D">
              <w:t>89%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5B92F6A1" w14:textId="34D85CB5" w:rsidR="00CC5B63" w:rsidRPr="00A6779D" w:rsidRDefault="00CC5B63" w:rsidP="00271568">
            <w:r>
              <w:t>Low N</w:t>
            </w:r>
          </w:p>
        </w:tc>
      </w:tr>
      <w:tr w:rsidR="00CC5B63" w:rsidRPr="00A6779D" w14:paraId="69A76C3C" w14:textId="300C721B" w:rsidTr="00CC5B63">
        <w:tc>
          <w:tcPr>
            <w:tcW w:w="4495" w:type="dxa"/>
          </w:tcPr>
          <w:p w14:paraId="1DB89D9A" w14:textId="77777777" w:rsidR="00CC5B63" w:rsidRPr="00A6779D" w:rsidRDefault="00CC5B63" w:rsidP="00271568">
            <w:r w:rsidRPr="00A6779D">
              <w:t>Principles of Learning and Teaching 7-12</w:t>
            </w:r>
          </w:p>
        </w:tc>
        <w:tc>
          <w:tcPr>
            <w:tcW w:w="1440" w:type="dxa"/>
          </w:tcPr>
          <w:p w14:paraId="1EBD926F" w14:textId="7D78BD41" w:rsidR="00CC5B63" w:rsidRPr="00A6779D" w:rsidRDefault="00CC5B63" w:rsidP="00271568">
            <w:r w:rsidRPr="00A6779D">
              <w:t>89%</w:t>
            </w:r>
          </w:p>
        </w:tc>
        <w:tc>
          <w:tcPr>
            <w:tcW w:w="1800" w:type="dxa"/>
          </w:tcPr>
          <w:p w14:paraId="070B4702" w14:textId="5F785D32" w:rsidR="00CC5B63" w:rsidRPr="00A6779D" w:rsidRDefault="00CC5B63" w:rsidP="00271568">
            <w:r w:rsidRPr="00A6779D">
              <w:t>83%</w:t>
            </w:r>
          </w:p>
        </w:tc>
        <w:tc>
          <w:tcPr>
            <w:tcW w:w="2340" w:type="dxa"/>
          </w:tcPr>
          <w:p w14:paraId="688233B2" w14:textId="10A52CE3" w:rsidR="00CC5B63" w:rsidRPr="00A6779D" w:rsidRDefault="00CC5B63" w:rsidP="00271568">
            <w:r>
              <w:t>Low N</w:t>
            </w:r>
          </w:p>
        </w:tc>
      </w:tr>
      <w:tr w:rsidR="00CC5B63" w:rsidRPr="00C15863" w14:paraId="344F9443" w14:textId="66063537" w:rsidTr="00CC5B63">
        <w:tc>
          <w:tcPr>
            <w:tcW w:w="4495" w:type="dxa"/>
            <w:shd w:val="clear" w:color="auto" w:fill="D9D9D9" w:themeFill="background1" w:themeFillShade="D9"/>
          </w:tcPr>
          <w:p w14:paraId="56F037AD" w14:textId="77777777" w:rsidR="00CC5B63" w:rsidRPr="00A6779D" w:rsidRDefault="00CC5B63" w:rsidP="00AA7A46">
            <w:r w:rsidRPr="00A6779D">
              <w:t>Teaching Reading: Elementary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1DF0A751" w14:textId="5B2EB188" w:rsidR="00CC5B63" w:rsidRPr="00A6779D" w:rsidRDefault="00CC5B63" w:rsidP="00FF1D3B">
            <w:r w:rsidRPr="00A6779D">
              <w:t>79%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11FC4782" w14:textId="5266850A" w:rsidR="00CC5B63" w:rsidRPr="00C15863" w:rsidRDefault="00CC5B63" w:rsidP="00FF1D3B">
            <w:r w:rsidRPr="00A6779D">
              <w:t>58%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17345AFF" w14:textId="0A88D266" w:rsidR="00CC5B63" w:rsidRPr="00A6779D" w:rsidRDefault="00CC5B63" w:rsidP="00FF1D3B">
            <w:r>
              <w:t>76%</w:t>
            </w:r>
          </w:p>
        </w:tc>
      </w:tr>
    </w:tbl>
    <w:p w14:paraId="755CD1BB" w14:textId="77777777" w:rsidR="00CC5B63" w:rsidRDefault="00CC5B63"/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4495"/>
        <w:gridCol w:w="1440"/>
        <w:gridCol w:w="1800"/>
        <w:gridCol w:w="2340"/>
      </w:tblGrid>
      <w:tr w:rsidR="007E6FA9" w:rsidRPr="00C15863" w14:paraId="5B6850E9" w14:textId="77777777" w:rsidTr="00FE3FB7">
        <w:tc>
          <w:tcPr>
            <w:tcW w:w="4495" w:type="dxa"/>
          </w:tcPr>
          <w:p w14:paraId="60B70216" w14:textId="7328DC0F" w:rsidR="007E6FA9" w:rsidRPr="00C15863" w:rsidRDefault="007E6FA9" w:rsidP="00FE3FB7">
            <w:r>
              <w:rPr>
                <w:b/>
                <w:bCs/>
              </w:rPr>
              <w:t>Alternative</w:t>
            </w:r>
            <w:r w:rsidRPr="007E6FA9">
              <w:rPr>
                <w:b/>
                <w:bCs/>
              </w:rPr>
              <w:t xml:space="preserve"> Pathway</w:t>
            </w:r>
          </w:p>
        </w:tc>
        <w:tc>
          <w:tcPr>
            <w:tcW w:w="1440" w:type="dxa"/>
          </w:tcPr>
          <w:p w14:paraId="67D7E081" w14:textId="77777777" w:rsidR="007E6FA9" w:rsidRPr="00C15863" w:rsidRDefault="007E6FA9" w:rsidP="00FE3FB7">
            <w:r w:rsidRPr="00C15863">
              <w:t>2022-2023 Cohort</w:t>
            </w:r>
          </w:p>
        </w:tc>
        <w:tc>
          <w:tcPr>
            <w:tcW w:w="1800" w:type="dxa"/>
          </w:tcPr>
          <w:p w14:paraId="5FCC9EE3" w14:textId="77777777" w:rsidR="007E6FA9" w:rsidRPr="00C15863" w:rsidRDefault="007E6FA9" w:rsidP="00FE3FB7">
            <w:r>
              <w:t>2023-2024 Cohort</w:t>
            </w:r>
          </w:p>
        </w:tc>
        <w:tc>
          <w:tcPr>
            <w:tcW w:w="2340" w:type="dxa"/>
          </w:tcPr>
          <w:p w14:paraId="47F84521" w14:textId="77777777" w:rsidR="007E6FA9" w:rsidRDefault="007E6FA9" w:rsidP="00FE3FB7">
            <w:r>
              <w:t>2024-2025</w:t>
            </w:r>
          </w:p>
          <w:p w14:paraId="1A80D496" w14:textId="77777777" w:rsidR="007E6FA9" w:rsidRDefault="007E6FA9" w:rsidP="00FE3FB7">
            <w:r>
              <w:t>Cohort</w:t>
            </w:r>
          </w:p>
        </w:tc>
      </w:tr>
      <w:tr w:rsidR="00CC5B63" w:rsidRPr="00C15863" w14:paraId="1A7DA543" w14:textId="1C521D96" w:rsidTr="007E6FA9">
        <w:tc>
          <w:tcPr>
            <w:tcW w:w="4495" w:type="dxa"/>
            <w:shd w:val="clear" w:color="auto" w:fill="D9D9D9" w:themeFill="background1" w:themeFillShade="D9"/>
          </w:tcPr>
          <w:p w14:paraId="4399EE0E" w14:textId="77777777" w:rsidR="00CC5B63" w:rsidRPr="00C15863" w:rsidRDefault="00CC5B63" w:rsidP="00C51BE1">
            <w:r w:rsidRPr="00C15863">
              <w:t>Core Academic Skills for Educators: Reading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653417B0" w14:textId="77777777" w:rsidR="00CC5B63" w:rsidRPr="00C15863" w:rsidRDefault="00CC5B63" w:rsidP="00C51BE1">
            <w:r w:rsidRPr="00C15863">
              <w:t>Low N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4D9E4706" w14:textId="5FFEEEEB" w:rsidR="00CC5B63" w:rsidRPr="00C15863" w:rsidRDefault="00CC5B63" w:rsidP="00C51BE1">
            <w:r w:rsidRPr="006E2BF7">
              <w:t>Low N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1545B5D9" w14:textId="57CBCC69" w:rsidR="00CC5B63" w:rsidRPr="006E2BF7" w:rsidRDefault="00CC5B63" w:rsidP="00C51BE1">
            <w:r>
              <w:t>No longer required for Licensure in NM</w:t>
            </w:r>
          </w:p>
        </w:tc>
      </w:tr>
      <w:tr w:rsidR="00CC5B63" w:rsidRPr="00C15863" w14:paraId="7B04601D" w14:textId="2E5DFBB5" w:rsidTr="007E6FA9">
        <w:tc>
          <w:tcPr>
            <w:tcW w:w="4495" w:type="dxa"/>
          </w:tcPr>
          <w:p w14:paraId="6139CB83" w14:textId="77777777" w:rsidR="00CC5B63" w:rsidRPr="00C15863" w:rsidRDefault="00CC5B63" w:rsidP="00C51BE1">
            <w:r w:rsidRPr="00C15863">
              <w:t>Principles of Learning and Teaching K – 6</w:t>
            </w:r>
          </w:p>
        </w:tc>
        <w:tc>
          <w:tcPr>
            <w:tcW w:w="1440" w:type="dxa"/>
          </w:tcPr>
          <w:p w14:paraId="1E4FEB58" w14:textId="77777777" w:rsidR="00CC5B63" w:rsidRPr="00C15863" w:rsidRDefault="00CC5B63" w:rsidP="00C51BE1">
            <w:r w:rsidRPr="00C15863">
              <w:t>92%</w:t>
            </w:r>
          </w:p>
        </w:tc>
        <w:tc>
          <w:tcPr>
            <w:tcW w:w="1800" w:type="dxa"/>
          </w:tcPr>
          <w:p w14:paraId="769FD9DD" w14:textId="522094EC" w:rsidR="00CC5B63" w:rsidRPr="00C15863" w:rsidRDefault="00CC5B63" w:rsidP="00C51BE1">
            <w:r w:rsidRPr="006E2BF7">
              <w:t>Low N</w:t>
            </w:r>
          </w:p>
        </w:tc>
        <w:tc>
          <w:tcPr>
            <w:tcW w:w="2340" w:type="dxa"/>
          </w:tcPr>
          <w:p w14:paraId="668E193B" w14:textId="04E6F324" w:rsidR="00CC5B63" w:rsidRPr="006E2BF7" w:rsidRDefault="00CC5B63" w:rsidP="00C51BE1">
            <w:r>
              <w:t>Low N</w:t>
            </w:r>
          </w:p>
        </w:tc>
      </w:tr>
      <w:tr w:rsidR="00CC5B63" w:rsidRPr="00C15863" w14:paraId="6FA699A9" w14:textId="746ADB66" w:rsidTr="007E6FA9">
        <w:tc>
          <w:tcPr>
            <w:tcW w:w="4495" w:type="dxa"/>
            <w:shd w:val="clear" w:color="auto" w:fill="D9D9D9" w:themeFill="background1" w:themeFillShade="D9"/>
          </w:tcPr>
          <w:p w14:paraId="71E82DDF" w14:textId="77777777" w:rsidR="00CC5B63" w:rsidRPr="00C15863" w:rsidRDefault="00CC5B63" w:rsidP="00C51BE1">
            <w:r w:rsidRPr="00C15863">
              <w:t>Principles of Learning and Teaching 7 - 12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1A27459F" w14:textId="77777777" w:rsidR="00CC5B63" w:rsidRPr="00C15863" w:rsidRDefault="00CC5B63" w:rsidP="00C51BE1">
            <w:r w:rsidRPr="00C15863">
              <w:t>71%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5532EF11" w14:textId="4CC6E4F0" w:rsidR="00CC5B63" w:rsidRPr="00C15863" w:rsidRDefault="00CC5B63" w:rsidP="00C51BE1">
            <w:r w:rsidRPr="006E2BF7">
              <w:t>Low N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426FD8A2" w14:textId="664B7D2E" w:rsidR="00CC5B63" w:rsidRPr="006E2BF7" w:rsidRDefault="00CC5B63" w:rsidP="00C51BE1">
            <w:r>
              <w:t>Low N</w:t>
            </w:r>
          </w:p>
        </w:tc>
      </w:tr>
      <w:tr w:rsidR="00CC5B63" w:rsidRPr="00C03DB1" w14:paraId="6BBCF8E6" w14:textId="57D68D00" w:rsidTr="007E6FA9">
        <w:tc>
          <w:tcPr>
            <w:tcW w:w="4495" w:type="dxa"/>
          </w:tcPr>
          <w:p w14:paraId="6561CB5F" w14:textId="77777777" w:rsidR="00CC5B63" w:rsidRPr="00C15863" w:rsidRDefault="00CC5B63" w:rsidP="00C51BE1">
            <w:r w:rsidRPr="00C15863">
              <w:t>Teaching Reading: Elementary</w:t>
            </w:r>
          </w:p>
        </w:tc>
        <w:tc>
          <w:tcPr>
            <w:tcW w:w="1440" w:type="dxa"/>
          </w:tcPr>
          <w:p w14:paraId="18ED8967" w14:textId="77777777" w:rsidR="00CC5B63" w:rsidRPr="00C03DB1" w:rsidRDefault="00CC5B63" w:rsidP="00C51BE1">
            <w:r w:rsidRPr="00C15863">
              <w:t>Low N</w:t>
            </w:r>
          </w:p>
        </w:tc>
        <w:tc>
          <w:tcPr>
            <w:tcW w:w="1800" w:type="dxa"/>
          </w:tcPr>
          <w:p w14:paraId="198D1FA6" w14:textId="18D14644" w:rsidR="00CC5B63" w:rsidRPr="00C15863" w:rsidRDefault="00CC5B63" w:rsidP="00C51BE1">
            <w:r w:rsidRPr="006E2BF7">
              <w:t>Low N</w:t>
            </w:r>
          </w:p>
        </w:tc>
        <w:tc>
          <w:tcPr>
            <w:tcW w:w="2340" w:type="dxa"/>
          </w:tcPr>
          <w:p w14:paraId="5CEC2425" w14:textId="2C453125" w:rsidR="00CC5B63" w:rsidRPr="006E2BF7" w:rsidRDefault="00CC5B63" w:rsidP="00C51BE1">
            <w:r>
              <w:t>Low N</w:t>
            </w:r>
          </w:p>
        </w:tc>
      </w:tr>
      <w:tr w:rsidR="00CC5B63" w:rsidRPr="00C03DB1" w14:paraId="73B01AC3" w14:textId="77777777" w:rsidTr="007E6FA9">
        <w:tc>
          <w:tcPr>
            <w:tcW w:w="4495" w:type="dxa"/>
            <w:shd w:val="clear" w:color="auto" w:fill="D9D9D9" w:themeFill="background1" w:themeFillShade="D9"/>
          </w:tcPr>
          <w:p w14:paraId="2B73B2C0" w14:textId="624B4BB8" w:rsidR="00CC5B63" w:rsidRPr="00C15863" w:rsidRDefault="00CC5B63" w:rsidP="00C51BE1">
            <w:r>
              <w:t>Special Education: Foundational Knowledge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7A00BB59" w14:textId="431A9AC8" w:rsidR="00CC5B63" w:rsidRPr="00C15863" w:rsidRDefault="00CC5B63" w:rsidP="00C51BE1">
            <w:r>
              <w:t>Low N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09203BB9" w14:textId="31D4918A" w:rsidR="00CC5B63" w:rsidRPr="006E2BF7" w:rsidRDefault="00CC5B63" w:rsidP="00C51BE1">
            <w:r>
              <w:t>Low N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349FDB62" w14:textId="3C88C19D" w:rsidR="00CC5B63" w:rsidRDefault="00CC5B63" w:rsidP="00C51BE1">
            <w:r>
              <w:t>90%</w:t>
            </w:r>
          </w:p>
        </w:tc>
      </w:tr>
    </w:tbl>
    <w:p w14:paraId="029F605E" w14:textId="77777777" w:rsidR="007235B9" w:rsidRDefault="007235B9" w:rsidP="00281F28">
      <w:pPr>
        <w:rPr>
          <w:b/>
        </w:rPr>
      </w:pPr>
    </w:p>
    <w:p w14:paraId="29A595EF" w14:textId="239ACB2A" w:rsidR="00281F28" w:rsidRPr="00281F28" w:rsidRDefault="00281F28" w:rsidP="00281F28">
      <w:pPr>
        <w:rPr>
          <w:b/>
        </w:rPr>
      </w:pPr>
      <w:r w:rsidRPr="00281F28">
        <w:rPr>
          <w:b/>
        </w:rPr>
        <w:t>Advanced Programs</w:t>
      </w:r>
      <w:r w:rsidR="00C503AD">
        <w:rPr>
          <w:b/>
        </w:rPr>
        <w:t xml:space="preserve"> – Best Attempt Pass Rates</w:t>
      </w:r>
    </w:p>
    <w:p w14:paraId="5075A8F9" w14:textId="77777777" w:rsidR="00281F28" w:rsidRPr="00281F28" w:rsidRDefault="00281F28" w:rsidP="00F72502">
      <w:pPr>
        <w:spacing w:after="0"/>
        <w:rPr>
          <w:i/>
        </w:rPr>
      </w:pPr>
      <w:r w:rsidRPr="00281F28">
        <w:rPr>
          <w:i/>
        </w:rPr>
        <w:t>MA in Educational Leadership and Administration</w:t>
      </w:r>
    </w:p>
    <w:p w14:paraId="4E2A73F9" w14:textId="112B027A" w:rsidR="00281F28" w:rsidRDefault="00F72502" w:rsidP="00F72502">
      <w:pPr>
        <w:pStyle w:val="ListParagraph"/>
        <w:numPr>
          <w:ilvl w:val="0"/>
          <w:numId w:val="1"/>
        </w:numPr>
        <w:spacing w:after="0"/>
      </w:pPr>
      <w:r>
        <w:t xml:space="preserve">2024-2025: </w:t>
      </w:r>
      <w:r w:rsidR="000F24B7">
        <w:t>9</w:t>
      </w:r>
      <w:r w:rsidR="000F5F88">
        <w:t>4</w:t>
      </w:r>
      <w:r w:rsidR="000F24B7">
        <w:t>%</w:t>
      </w:r>
    </w:p>
    <w:p w14:paraId="1D84D1A2" w14:textId="3C6FF889" w:rsidR="00F72502" w:rsidRDefault="00F72502" w:rsidP="00F72502">
      <w:pPr>
        <w:pStyle w:val="ListParagraph"/>
        <w:numPr>
          <w:ilvl w:val="0"/>
          <w:numId w:val="1"/>
        </w:numPr>
      </w:pPr>
      <w:r>
        <w:t xml:space="preserve">2023-2024: </w:t>
      </w:r>
      <w:r w:rsidR="00C37C6F">
        <w:t>81%</w:t>
      </w:r>
    </w:p>
    <w:p w14:paraId="388CB3F6" w14:textId="68161BCC" w:rsidR="00F72502" w:rsidRDefault="00F72502" w:rsidP="00F72502">
      <w:pPr>
        <w:pStyle w:val="ListParagraph"/>
        <w:numPr>
          <w:ilvl w:val="0"/>
          <w:numId w:val="1"/>
        </w:numPr>
      </w:pPr>
      <w:r>
        <w:t>2022-2023</w:t>
      </w:r>
      <w:r w:rsidR="00C503AD">
        <w:t>: 92%</w:t>
      </w:r>
    </w:p>
    <w:p w14:paraId="4DAFF80A" w14:textId="18C6656D" w:rsidR="00281F28" w:rsidRDefault="00281F28" w:rsidP="000F24B7">
      <w:pPr>
        <w:spacing w:after="0"/>
        <w:rPr>
          <w:i/>
        </w:rPr>
      </w:pPr>
      <w:r w:rsidRPr="00281F28">
        <w:rPr>
          <w:i/>
        </w:rPr>
        <w:t>Teachers of Students with Visual Impairments</w:t>
      </w:r>
      <w:r w:rsidR="005B1E1A">
        <w:rPr>
          <w:i/>
        </w:rPr>
        <w:t xml:space="preserve"> (This program admits cohorts every other year)</w:t>
      </w:r>
    </w:p>
    <w:p w14:paraId="15586507" w14:textId="6E98DB2B" w:rsidR="000F24B7" w:rsidRPr="005B1E1A" w:rsidRDefault="00600F7F" w:rsidP="005B1E1A">
      <w:pPr>
        <w:pStyle w:val="ListParagraph"/>
        <w:numPr>
          <w:ilvl w:val="0"/>
          <w:numId w:val="2"/>
        </w:numPr>
        <w:rPr>
          <w:i/>
        </w:rPr>
      </w:pPr>
      <w:r>
        <w:rPr>
          <w:iCs/>
        </w:rPr>
        <w:t xml:space="preserve">Due to the low N (combined 16 total for the last three cohorts), </w:t>
      </w:r>
      <w:r w:rsidR="0093678E">
        <w:rPr>
          <w:iCs/>
        </w:rPr>
        <w:t xml:space="preserve">cohort specific data is not presented; the aggregate pass rate for all 16 students is </w:t>
      </w:r>
      <w:r w:rsidR="00487AF0">
        <w:rPr>
          <w:iCs/>
        </w:rPr>
        <w:t>100</w:t>
      </w:r>
      <w:r w:rsidR="004E4FAE">
        <w:rPr>
          <w:iCs/>
        </w:rPr>
        <w:t>%</w:t>
      </w:r>
      <w:r w:rsidR="006303AC">
        <w:rPr>
          <w:iCs/>
        </w:rPr>
        <w:t>.</w:t>
      </w:r>
    </w:p>
    <w:sectPr w:rsidR="000F24B7" w:rsidRPr="005B1E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D1560"/>
    <w:multiLevelType w:val="hybridMultilevel"/>
    <w:tmpl w:val="6CC08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F3A3E"/>
    <w:multiLevelType w:val="hybridMultilevel"/>
    <w:tmpl w:val="4AC01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50770">
    <w:abstractNumId w:val="1"/>
  </w:num>
  <w:num w:numId="2" w16cid:durableId="162093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301"/>
    <w:rsid w:val="00070301"/>
    <w:rsid w:val="000A624F"/>
    <w:rsid w:val="000B5984"/>
    <w:rsid w:val="000C587B"/>
    <w:rsid w:val="000F24B7"/>
    <w:rsid w:val="000F5F88"/>
    <w:rsid w:val="0011340F"/>
    <w:rsid w:val="001D2CE4"/>
    <w:rsid w:val="002559BB"/>
    <w:rsid w:val="00281F28"/>
    <w:rsid w:val="00363043"/>
    <w:rsid w:val="0042764A"/>
    <w:rsid w:val="00487AF0"/>
    <w:rsid w:val="004C30BC"/>
    <w:rsid w:val="004E4FAE"/>
    <w:rsid w:val="004E51BC"/>
    <w:rsid w:val="004E6554"/>
    <w:rsid w:val="005852B8"/>
    <w:rsid w:val="005B1E1A"/>
    <w:rsid w:val="005F1871"/>
    <w:rsid w:val="00600F7F"/>
    <w:rsid w:val="006303AC"/>
    <w:rsid w:val="006C2C7A"/>
    <w:rsid w:val="007235B9"/>
    <w:rsid w:val="00747336"/>
    <w:rsid w:val="007B1B68"/>
    <w:rsid w:val="007C3097"/>
    <w:rsid w:val="007E6FA9"/>
    <w:rsid w:val="008315E7"/>
    <w:rsid w:val="00885D36"/>
    <w:rsid w:val="0093678E"/>
    <w:rsid w:val="0099360C"/>
    <w:rsid w:val="009B375A"/>
    <w:rsid w:val="009E6ABB"/>
    <w:rsid w:val="009F65DE"/>
    <w:rsid w:val="00A13A1E"/>
    <w:rsid w:val="00A14764"/>
    <w:rsid w:val="00A6779D"/>
    <w:rsid w:val="00AA7A46"/>
    <w:rsid w:val="00AF7911"/>
    <w:rsid w:val="00B603B8"/>
    <w:rsid w:val="00BB4DAA"/>
    <w:rsid w:val="00BE1F78"/>
    <w:rsid w:val="00BE7421"/>
    <w:rsid w:val="00C01CAD"/>
    <w:rsid w:val="00C03DB1"/>
    <w:rsid w:val="00C15863"/>
    <w:rsid w:val="00C37C6F"/>
    <w:rsid w:val="00C503AD"/>
    <w:rsid w:val="00C51BE1"/>
    <w:rsid w:val="00C81AE0"/>
    <w:rsid w:val="00CC5B63"/>
    <w:rsid w:val="00CD425B"/>
    <w:rsid w:val="00D07D7A"/>
    <w:rsid w:val="00DD648A"/>
    <w:rsid w:val="00DE6C6F"/>
    <w:rsid w:val="00EA6639"/>
    <w:rsid w:val="00EF3B6F"/>
    <w:rsid w:val="00F41AA3"/>
    <w:rsid w:val="00F456A0"/>
    <w:rsid w:val="00F72502"/>
    <w:rsid w:val="00F84D75"/>
    <w:rsid w:val="00FF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42ED7"/>
  <w15:chartTrackingRefBased/>
  <w15:docId w15:val="{D31CB5F1-3E79-4711-A811-42B747935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0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51B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B4D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4D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4D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4D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4DA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72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3ec87a8-9fb8-4158-ba8f-f11bace1ebaa}" enabled="0" method="" siteId="{a3ec87a8-9fb8-4158-ba8f-f11bace1eb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Mexico State University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Boren</dc:creator>
  <cp:keywords/>
  <dc:description/>
  <cp:lastModifiedBy>Rachel Boren</cp:lastModifiedBy>
  <cp:revision>34</cp:revision>
  <dcterms:created xsi:type="dcterms:W3CDTF">2025-05-01T21:50:00Z</dcterms:created>
  <dcterms:modified xsi:type="dcterms:W3CDTF">2026-05-07T20:56:00Z</dcterms:modified>
</cp:coreProperties>
</file>